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485" w:rsidRDefault="00093485" w:rsidP="00093485">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5F8EF297" wp14:editId="09FD6EE3">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3485" w:rsidRDefault="00093485" w:rsidP="00093485">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093485" w:rsidRDefault="00093485" w:rsidP="00093485">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093485" w:rsidRDefault="00093485" w:rsidP="00093485">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093485" w:rsidRDefault="00093485" w:rsidP="00093485">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093485" w:rsidRDefault="00093485" w:rsidP="00093485">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093485" w:rsidRDefault="00093485" w:rsidP="00093485">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5A93C0BF" wp14:editId="715647C2">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103B13" w:rsidRPr="00103B13" w:rsidRDefault="00103B13" w:rsidP="00103B13">
      <w:pPr>
        <w:jc w:val="center"/>
        <w:rPr>
          <w:rFonts w:ascii="Times New Roman" w:hAnsi="Times New Roman" w:cs="Times New Roman"/>
          <w:b/>
          <w:color w:val="333333"/>
          <w:sz w:val="28"/>
          <w:szCs w:val="28"/>
          <w:shd w:val="clear" w:color="auto" w:fill="FFFFFF"/>
          <w:lang w:val="uk-UA"/>
        </w:rPr>
      </w:pPr>
      <w:bookmarkStart w:id="1" w:name="_GoBack"/>
      <w:r w:rsidRPr="00103B13">
        <w:rPr>
          <w:rFonts w:ascii="Times New Roman" w:hAnsi="Times New Roman" w:cs="Times New Roman"/>
          <w:b/>
          <w:color w:val="333333"/>
          <w:sz w:val="28"/>
          <w:szCs w:val="28"/>
          <w:shd w:val="clear" w:color="auto" w:fill="FFFFFF"/>
          <w:lang w:val="uk-UA"/>
        </w:rPr>
        <w:t>П</w:t>
      </w:r>
      <w:r w:rsidRPr="00103B13">
        <w:rPr>
          <w:rFonts w:ascii="Times New Roman" w:hAnsi="Times New Roman" w:cs="Times New Roman"/>
          <w:b/>
          <w:color w:val="333333"/>
          <w:sz w:val="28"/>
          <w:szCs w:val="28"/>
          <w:shd w:val="clear" w:color="auto" w:fill="FFFFFF"/>
          <w:lang w:val="uk-UA"/>
        </w:rPr>
        <w:t>раво платник</w:t>
      </w:r>
      <w:r w:rsidRPr="00103B13">
        <w:rPr>
          <w:rFonts w:ascii="Times New Roman" w:hAnsi="Times New Roman" w:cs="Times New Roman"/>
          <w:b/>
          <w:color w:val="333333"/>
          <w:sz w:val="28"/>
          <w:szCs w:val="28"/>
          <w:shd w:val="clear" w:color="auto" w:fill="FFFFFF"/>
          <w:lang w:val="uk-UA"/>
        </w:rPr>
        <w:t>а</w:t>
      </w:r>
      <w:r w:rsidRPr="00103B13">
        <w:rPr>
          <w:rFonts w:ascii="Times New Roman" w:hAnsi="Times New Roman" w:cs="Times New Roman"/>
          <w:b/>
          <w:color w:val="333333"/>
          <w:sz w:val="28"/>
          <w:szCs w:val="28"/>
          <w:shd w:val="clear" w:color="auto" w:fill="FFFFFF"/>
          <w:lang w:val="uk-UA"/>
        </w:rPr>
        <w:t xml:space="preserve"> податку, який навчається в інтернатурі медичного закладу на отримання податкової знижки</w:t>
      </w:r>
    </w:p>
    <w:p w:rsidR="004A64BE" w:rsidRPr="00905708" w:rsidRDefault="00905708" w:rsidP="00905708">
      <w:pPr>
        <w:jc w:val="both"/>
        <w:rPr>
          <w:rFonts w:ascii="Times New Roman" w:hAnsi="Times New Roman" w:cs="Times New Roman"/>
          <w:i/>
          <w:color w:val="333333"/>
          <w:sz w:val="28"/>
          <w:szCs w:val="28"/>
          <w:u w:val="single"/>
          <w:shd w:val="clear" w:color="auto" w:fill="FFFFFF"/>
          <w:lang w:val="uk-UA"/>
        </w:rPr>
      </w:pPr>
      <w:r w:rsidRPr="00905708">
        <w:rPr>
          <w:rFonts w:ascii="Times New Roman" w:hAnsi="Times New Roman" w:cs="Times New Roman"/>
          <w:i/>
          <w:color w:val="333333"/>
          <w:sz w:val="28"/>
          <w:szCs w:val="28"/>
          <w:u w:val="single"/>
          <w:shd w:val="clear" w:color="auto" w:fill="FFFFFF"/>
          <w:lang w:val="uk-UA"/>
        </w:rPr>
        <w:t>Чи має право платник податку, який навчається в інтернатурі медичного або фармацевтичного закладу вищої освіти на отримання податкової знижки за витратами, понесеними на користь закладу освіти за навчання?</w:t>
      </w:r>
    </w:p>
    <w:p w:rsidR="00905708" w:rsidRDefault="00905708" w:rsidP="00905708">
      <w:pPr>
        <w:spacing w:after="0" w:line="240" w:lineRule="auto"/>
        <w:ind w:firstLine="567"/>
        <w:jc w:val="both"/>
        <w:rPr>
          <w:rFonts w:ascii="Times New Roman" w:hAnsi="Times New Roman" w:cs="Times New Roman"/>
          <w:color w:val="333333"/>
          <w:sz w:val="28"/>
          <w:szCs w:val="28"/>
          <w:lang w:val="uk-UA"/>
        </w:rPr>
      </w:pPr>
      <w:r w:rsidRPr="00905708">
        <w:rPr>
          <w:rFonts w:ascii="Times New Roman" w:hAnsi="Times New Roman" w:cs="Times New Roman"/>
          <w:color w:val="333333"/>
          <w:sz w:val="28"/>
          <w:szCs w:val="28"/>
          <w:shd w:val="clear" w:color="auto" w:fill="FFFFFF"/>
          <w:lang w:val="uk-UA"/>
        </w:rPr>
        <w:t xml:space="preserve">Згідно з </w:t>
      </w:r>
      <w:proofErr w:type="spellStart"/>
      <w:r w:rsidRPr="00905708">
        <w:rPr>
          <w:rFonts w:ascii="Times New Roman" w:hAnsi="Times New Roman" w:cs="Times New Roman"/>
          <w:color w:val="333333"/>
          <w:sz w:val="28"/>
          <w:szCs w:val="28"/>
          <w:shd w:val="clear" w:color="auto" w:fill="FFFFFF"/>
          <w:lang w:val="uk-UA"/>
        </w:rPr>
        <w:t>п.п</w:t>
      </w:r>
      <w:proofErr w:type="spellEnd"/>
      <w:r w:rsidRPr="00905708">
        <w:rPr>
          <w:rFonts w:ascii="Times New Roman" w:hAnsi="Times New Roman" w:cs="Times New Roman"/>
          <w:color w:val="333333"/>
          <w:sz w:val="28"/>
          <w:szCs w:val="28"/>
          <w:shd w:val="clear" w:color="auto" w:fill="FFFFFF"/>
          <w:lang w:val="uk-UA"/>
        </w:rPr>
        <w:t>. 166.3.3 п. 166.3 ст. 166 Податкового кодексу України від 02 грудня 2010 року № 2755-VІ із змінами та доповненнями (далі – ПКУ) платник податку на доходи фізичних осіб має право включити до податкової знижки у зменшення оподатковуваного доходу платника податку за наслідками звітного податкового року, нарахованого у вигляді заробітної плати, зменшеного з урахуванням положень п. 164.6 ст. 164 ПКУ, або у вигляді дивідендів, крім сум дивідендів, які не включаються до розрахунку загального місячного (річного) оподатковуваного доходу, такі фактично здійснені ним протягом звітного податкового року суму коштів, сплачених платником податку на користь вітчизняних закладів дошкільної, позашкільної, загальної середньої, професійної (професійно-технічної) та вищої освіти для компенсації вартості здобуття відповідної освіти таким платником податку та/або членом його сім’ї першого ступеня споріднення та/або особи, над якою встановлено опіку чи піклування, або яку влаштовано до прийомної сім’ї, дитячого будинку сімейного типу, якщо такого платника податку призначено відповідно опікуном, піклувальником, прийомним батьком, прийомною матір’ю, батьком-вихователем, матір’ю-вихователькою.</w:t>
      </w:r>
    </w:p>
    <w:p w:rsidR="00905708" w:rsidRDefault="00905708" w:rsidP="00905708">
      <w:pPr>
        <w:spacing w:after="0" w:line="240" w:lineRule="auto"/>
        <w:ind w:firstLine="567"/>
        <w:jc w:val="both"/>
        <w:rPr>
          <w:rFonts w:ascii="Times New Roman" w:hAnsi="Times New Roman" w:cs="Times New Roman"/>
          <w:color w:val="333333"/>
          <w:sz w:val="28"/>
          <w:szCs w:val="28"/>
          <w:lang w:val="uk-UA"/>
        </w:rPr>
      </w:pPr>
      <w:r w:rsidRPr="00905708">
        <w:rPr>
          <w:rFonts w:ascii="Times New Roman" w:hAnsi="Times New Roman" w:cs="Times New Roman"/>
          <w:color w:val="333333"/>
          <w:sz w:val="28"/>
          <w:szCs w:val="28"/>
          <w:shd w:val="clear" w:color="auto" w:fill="FFFFFF"/>
          <w:lang w:val="uk-UA"/>
        </w:rPr>
        <w:t>Статтею 28 Закону України від 01 липня 2014 року № 1556-VII «Про вищу освіту» із змінами та доповненнями (далі – Закон № 1556) визначено типи закладів вищої освіти.</w:t>
      </w:r>
    </w:p>
    <w:p w:rsidR="00905708" w:rsidRDefault="00905708" w:rsidP="00905708">
      <w:pPr>
        <w:spacing w:after="0" w:line="240" w:lineRule="auto"/>
        <w:ind w:firstLine="567"/>
        <w:jc w:val="both"/>
        <w:rPr>
          <w:rFonts w:ascii="Times New Roman" w:hAnsi="Times New Roman" w:cs="Times New Roman"/>
          <w:color w:val="333333"/>
          <w:sz w:val="28"/>
          <w:szCs w:val="28"/>
          <w:shd w:val="clear" w:color="auto" w:fill="FFFFFF"/>
          <w:lang w:val="uk-UA"/>
        </w:rPr>
      </w:pPr>
      <w:r w:rsidRPr="00905708">
        <w:rPr>
          <w:rFonts w:ascii="Times New Roman" w:hAnsi="Times New Roman" w:cs="Times New Roman"/>
          <w:color w:val="333333"/>
          <w:sz w:val="28"/>
          <w:szCs w:val="28"/>
          <w:shd w:val="clear" w:color="auto" w:fill="FFFFFF"/>
          <w:lang w:val="uk-UA"/>
        </w:rPr>
        <w:t>Пунктом 3 частини третьої ст. 61 Закону № 1556 визначено, що до інших осіб, які навчаються у закладах вищої освіти, належить, зокрема, лікар (провізор)-інтерн – особа, яка має ступінь магістра медичного або фармацевтичного спрямування, виконує програму підготовки в інтернатурі за відповідною спеціальністю під керівництвом лікаря закладу охорони здоров’я та закріпленого за ним викладача кафедри закладу вищої освіти, що здійснює підготовку лікарів (провізорів)-інтернів, та бере участь у наданні всіх видів медичної допомоги, передбачених вимогами освітньо-кваліфікаційної характеристики.</w:t>
      </w:r>
    </w:p>
    <w:p w:rsidR="00905708" w:rsidRDefault="00905708" w:rsidP="00905708">
      <w:pPr>
        <w:spacing w:after="0" w:line="240" w:lineRule="auto"/>
        <w:ind w:firstLine="567"/>
        <w:jc w:val="both"/>
        <w:rPr>
          <w:rFonts w:ascii="Times New Roman" w:hAnsi="Times New Roman" w:cs="Times New Roman"/>
          <w:color w:val="333333"/>
          <w:sz w:val="28"/>
          <w:szCs w:val="28"/>
          <w:shd w:val="clear" w:color="auto" w:fill="FFFFFF"/>
          <w:lang w:val="uk-UA"/>
        </w:rPr>
      </w:pPr>
      <w:r w:rsidRPr="00905708">
        <w:rPr>
          <w:rFonts w:ascii="Times New Roman" w:hAnsi="Times New Roman" w:cs="Times New Roman"/>
          <w:color w:val="333333"/>
          <w:sz w:val="28"/>
          <w:szCs w:val="28"/>
          <w:shd w:val="clear" w:color="auto" w:fill="FFFFFF"/>
          <w:lang w:val="uk-UA"/>
        </w:rPr>
        <w:t xml:space="preserve">Згідно з п. 2 </w:t>
      </w:r>
      <w:proofErr w:type="spellStart"/>
      <w:r w:rsidRPr="00905708">
        <w:rPr>
          <w:rFonts w:ascii="Times New Roman" w:hAnsi="Times New Roman" w:cs="Times New Roman"/>
          <w:color w:val="333333"/>
          <w:sz w:val="28"/>
          <w:szCs w:val="28"/>
          <w:shd w:val="clear" w:color="auto" w:fill="FFFFFF"/>
          <w:lang w:val="uk-UA"/>
        </w:rPr>
        <w:t>розд</w:t>
      </w:r>
      <w:proofErr w:type="spellEnd"/>
      <w:r w:rsidRPr="00905708">
        <w:rPr>
          <w:rFonts w:ascii="Times New Roman" w:hAnsi="Times New Roman" w:cs="Times New Roman"/>
          <w:color w:val="333333"/>
          <w:sz w:val="28"/>
          <w:szCs w:val="28"/>
          <w:shd w:val="clear" w:color="auto" w:fill="FFFFFF"/>
          <w:lang w:val="uk-UA"/>
        </w:rPr>
        <w:t xml:space="preserve">. І Положення про інтернатуру, затвердженого наказом Міністерства охорони здоров’я України від 22.06.2021 № 1254 із змінами та доповненнями інтернатура – форма первинної спеціалізації осіб за лікарськими </w:t>
      </w:r>
      <w:r w:rsidRPr="00905708">
        <w:rPr>
          <w:rFonts w:ascii="Times New Roman" w:hAnsi="Times New Roman" w:cs="Times New Roman"/>
          <w:color w:val="333333"/>
          <w:sz w:val="28"/>
          <w:szCs w:val="28"/>
          <w:shd w:val="clear" w:color="auto" w:fill="FFFFFF"/>
          <w:lang w:val="uk-UA"/>
        </w:rPr>
        <w:lastRenderedPageBreak/>
        <w:t xml:space="preserve">та фармацевтичними/провізорськими спеціальностями для отримання кваліфікації лікаря-спеціаліста або </w:t>
      </w:r>
      <w:proofErr w:type="spellStart"/>
      <w:r w:rsidRPr="00905708">
        <w:rPr>
          <w:rFonts w:ascii="Times New Roman" w:hAnsi="Times New Roman" w:cs="Times New Roman"/>
          <w:color w:val="333333"/>
          <w:sz w:val="28"/>
          <w:szCs w:val="28"/>
          <w:shd w:val="clear" w:color="auto" w:fill="FFFFFF"/>
          <w:lang w:val="uk-UA"/>
        </w:rPr>
        <w:t>фармацевта</w:t>
      </w:r>
      <w:proofErr w:type="spellEnd"/>
      <w:r w:rsidRPr="00905708">
        <w:rPr>
          <w:rFonts w:ascii="Times New Roman" w:hAnsi="Times New Roman" w:cs="Times New Roman"/>
          <w:color w:val="333333"/>
          <w:sz w:val="28"/>
          <w:szCs w:val="28"/>
          <w:shd w:val="clear" w:color="auto" w:fill="FFFFFF"/>
          <w:lang w:val="uk-UA"/>
        </w:rPr>
        <w:t>/провізора-спеціаліста.</w:t>
      </w:r>
    </w:p>
    <w:p w:rsidR="00905708" w:rsidRDefault="00905708" w:rsidP="00905708">
      <w:pPr>
        <w:spacing w:after="0" w:line="240" w:lineRule="auto"/>
        <w:ind w:firstLine="567"/>
        <w:jc w:val="both"/>
        <w:rPr>
          <w:rFonts w:ascii="Times New Roman" w:hAnsi="Times New Roman" w:cs="Times New Roman"/>
          <w:color w:val="333333"/>
          <w:sz w:val="28"/>
          <w:szCs w:val="28"/>
          <w:shd w:val="clear" w:color="auto" w:fill="FFFFFF"/>
          <w:lang w:val="uk-UA"/>
        </w:rPr>
      </w:pPr>
      <w:r w:rsidRPr="00905708">
        <w:rPr>
          <w:rFonts w:ascii="Times New Roman" w:hAnsi="Times New Roman" w:cs="Times New Roman"/>
          <w:color w:val="333333"/>
          <w:sz w:val="28"/>
          <w:szCs w:val="28"/>
          <w:shd w:val="clear" w:color="auto" w:fill="FFFFFF"/>
          <w:lang w:val="uk-UA"/>
        </w:rPr>
        <w:t xml:space="preserve">Програма підготовки в інтернатурі – єдиний комплекс освітніх та практичних компонентів, спланованих і організованих закладами вищої освіти і базами стажування лікарів (фармацевтів/провізорів)-інтернів з метою забезпечення набуття лікарями (фармацевтами/провізорами)-інтернами </w:t>
      </w:r>
      <w:proofErr w:type="spellStart"/>
      <w:r w:rsidRPr="00905708">
        <w:rPr>
          <w:rFonts w:ascii="Times New Roman" w:hAnsi="Times New Roman" w:cs="Times New Roman"/>
          <w:color w:val="333333"/>
          <w:sz w:val="28"/>
          <w:szCs w:val="28"/>
          <w:shd w:val="clear" w:color="auto" w:fill="FFFFFF"/>
          <w:lang w:val="uk-UA"/>
        </w:rPr>
        <w:t>компетентностей</w:t>
      </w:r>
      <w:proofErr w:type="spellEnd"/>
      <w:r w:rsidRPr="00905708">
        <w:rPr>
          <w:rFonts w:ascii="Times New Roman" w:hAnsi="Times New Roman" w:cs="Times New Roman"/>
          <w:color w:val="333333"/>
          <w:sz w:val="28"/>
          <w:szCs w:val="28"/>
          <w:shd w:val="clear" w:color="auto" w:fill="FFFFFF"/>
          <w:lang w:val="uk-UA"/>
        </w:rPr>
        <w:t xml:space="preserve">, необхідних для отримання кваліфікації лікаря-спеціаліста або </w:t>
      </w:r>
      <w:proofErr w:type="spellStart"/>
      <w:r w:rsidRPr="00905708">
        <w:rPr>
          <w:rFonts w:ascii="Times New Roman" w:hAnsi="Times New Roman" w:cs="Times New Roman"/>
          <w:color w:val="333333"/>
          <w:sz w:val="28"/>
          <w:szCs w:val="28"/>
          <w:shd w:val="clear" w:color="auto" w:fill="FFFFFF"/>
          <w:lang w:val="uk-UA"/>
        </w:rPr>
        <w:t>фармацевта</w:t>
      </w:r>
      <w:proofErr w:type="spellEnd"/>
      <w:r w:rsidRPr="00905708">
        <w:rPr>
          <w:rFonts w:ascii="Times New Roman" w:hAnsi="Times New Roman" w:cs="Times New Roman"/>
          <w:color w:val="333333"/>
          <w:sz w:val="28"/>
          <w:szCs w:val="28"/>
          <w:shd w:val="clear" w:color="auto" w:fill="FFFFFF"/>
          <w:lang w:val="uk-UA"/>
        </w:rPr>
        <w:t>/провізора-спеціаліста, та який ґрунтується на академічній доброчесності, медичній і фармацевтичній етиці та деонтології, доказовій медицині.</w:t>
      </w:r>
    </w:p>
    <w:p w:rsidR="00905708" w:rsidRDefault="00905708" w:rsidP="00905708">
      <w:pPr>
        <w:spacing w:after="0" w:line="240" w:lineRule="auto"/>
        <w:ind w:firstLine="567"/>
        <w:jc w:val="both"/>
        <w:rPr>
          <w:rFonts w:ascii="Times New Roman" w:hAnsi="Times New Roman" w:cs="Times New Roman"/>
          <w:color w:val="333333"/>
          <w:sz w:val="28"/>
          <w:szCs w:val="28"/>
          <w:shd w:val="clear" w:color="auto" w:fill="FFFFFF"/>
          <w:lang w:val="uk-UA"/>
        </w:rPr>
      </w:pPr>
      <w:r w:rsidRPr="00905708">
        <w:rPr>
          <w:rFonts w:ascii="Times New Roman" w:hAnsi="Times New Roman" w:cs="Times New Roman"/>
          <w:color w:val="333333"/>
          <w:sz w:val="28"/>
          <w:szCs w:val="28"/>
          <w:shd w:val="clear" w:color="auto" w:fill="FFFFFF"/>
          <w:lang w:val="uk-UA"/>
        </w:rPr>
        <w:t>Враховуючи викладене, суми коштів, сплачені платником податку на користь медичного або фармацевтичного закладу вищої освіти для компенсації вартості навчання такого платника податку, іншого члена його сім’ї першого ступеня споріднення, у інтернатурі, при додержанні всіх норм ст. 166 ПКУ, можуть прийматися у розрахунок податкової знижки такого платника податку за звітний рік.</w:t>
      </w:r>
    </w:p>
    <w:p w:rsidR="00093485" w:rsidRPr="00F32254" w:rsidRDefault="00093485" w:rsidP="00093485">
      <w:pPr>
        <w:ind w:firstLine="567"/>
        <w:rPr>
          <w:rFonts w:ascii="Times New Roman" w:hAnsi="Times New Roman" w:cs="Times New Roman"/>
          <w:sz w:val="28"/>
          <w:szCs w:val="28"/>
        </w:rPr>
      </w:pPr>
      <w:r w:rsidRPr="00F32254">
        <w:rPr>
          <w:rFonts w:ascii="Times New Roman" w:hAnsi="Times New Roman" w:cs="Times New Roman"/>
          <w:color w:val="333333"/>
          <w:sz w:val="28"/>
          <w:szCs w:val="28"/>
          <w:shd w:val="clear" w:color="auto" w:fill="FFFFFF"/>
        </w:rPr>
        <w:t xml:space="preserve">За </w:t>
      </w:r>
      <w:proofErr w:type="spellStart"/>
      <w:r w:rsidRPr="00F32254">
        <w:rPr>
          <w:rFonts w:ascii="Times New Roman" w:hAnsi="Times New Roman" w:cs="Times New Roman"/>
          <w:color w:val="333333"/>
          <w:sz w:val="28"/>
          <w:szCs w:val="28"/>
          <w:shd w:val="clear" w:color="auto" w:fill="FFFFFF"/>
        </w:rPr>
        <w:t>інформацією</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загальнодоступного</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інформаційно-довідкового</w:t>
      </w:r>
      <w:proofErr w:type="spellEnd"/>
      <w:r w:rsidRPr="00F32254">
        <w:rPr>
          <w:rFonts w:ascii="Times New Roman" w:hAnsi="Times New Roman" w:cs="Times New Roman"/>
          <w:color w:val="333333"/>
          <w:sz w:val="28"/>
          <w:szCs w:val="28"/>
          <w:shd w:val="clear" w:color="auto" w:fill="FFFFFF"/>
        </w:rPr>
        <w:t xml:space="preserve"> ресурсу.</w:t>
      </w:r>
    </w:p>
    <w:bookmarkEnd w:id="1"/>
    <w:p w:rsidR="00093485" w:rsidRPr="00F32254" w:rsidRDefault="00093485" w:rsidP="00093485">
      <w:pPr>
        <w:rPr>
          <w:rStyle w:val="z-label"/>
          <w:rFonts w:ascii="Times New Roman" w:hAnsi="Times New Roman" w:cs="Times New Roman"/>
          <w:sz w:val="28"/>
          <w:szCs w:val="28"/>
        </w:rPr>
      </w:pPr>
    </w:p>
    <w:p w:rsidR="00093485" w:rsidRDefault="00093485" w:rsidP="00093485">
      <w:pPr>
        <w:tabs>
          <w:tab w:val="num" w:pos="567"/>
        </w:tabs>
        <w:spacing w:after="0" w:line="240" w:lineRule="auto"/>
        <w:jc w:val="both"/>
        <w:rPr>
          <w:rFonts w:ascii="Times New Roman" w:eastAsia="Times New Roman" w:hAnsi="Times New Roman" w:cs="Times New Roman"/>
          <w:sz w:val="28"/>
          <w:szCs w:val="28"/>
          <w:lang w:val="en-US" w:eastAsia="ru-RU"/>
        </w:rPr>
      </w:pPr>
    </w:p>
    <w:p w:rsidR="00103B13" w:rsidRDefault="00103B13" w:rsidP="00093485">
      <w:pPr>
        <w:tabs>
          <w:tab w:val="num" w:pos="567"/>
        </w:tabs>
        <w:spacing w:after="0" w:line="240" w:lineRule="auto"/>
        <w:jc w:val="both"/>
        <w:rPr>
          <w:rFonts w:ascii="Times New Roman" w:eastAsia="Times New Roman" w:hAnsi="Times New Roman" w:cs="Times New Roman"/>
          <w:sz w:val="28"/>
          <w:szCs w:val="28"/>
          <w:lang w:val="en-US" w:eastAsia="ru-RU"/>
        </w:rPr>
      </w:pPr>
    </w:p>
    <w:p w:rsidR="00103B13" w:rsidRDefault="00103B13" w:rsidP="00093485">
      <w:pPr>
        <w:tabs>
          <w:tab w:val="num" w:pos="567"/>
        </w:tabs>
        <w:spacing w:after="0" w:line="240" w:lineRule="auto"/>
        <w:jc w:val="both"/>
        <w:rPr>
          <w:rFonts w:ascii="Times New Roman" w:eastAsia="Times New Roman" w:hAnsi="Times New Roman" w:cs="Times New Roman"/>
          <w:sz w:val="28"/>
          <w:szCs w:val="28"/>
          <w:lang w:val="en-US" w:eastAsia="ru-RU"/>
        </w:rPr>
      </w:pPr>
    </w:p>
    <w:p w:rsidR="00103B13" w:rsidRDefault="00103B13" w:rsidP="00093485">
      <w:pPr>
        <w:tabs>
          <w:tab w:val="num" w:pos="567"/>
        </w:tabs>
        <w:spacing w:after="0" w:line="240" w:lineRule="auto"/>
        <w:jc w:val="both"/>
        <w:rPr>
          <w:rFonts w:ascii="Times New Roman" w:eastAsia="Times New Roman" w:hAnsi="Times New Roman" w:cs="Times New Roman"/>
          <w:sz w:val="28"/>
          <w:szCs w:val="28"/>
          <w:lang w:val="en-US" w:eastAsia="ru-RU"/>
        </w:rPr>
      </w:pPr>
    </w:p>
    <w:p w:rsidR="00103B13" w:rsidRDefault="00103B13" w:rsidP="00093485">
      <w:pPr>
        <w:tabs>
          <w:tab w:val="num" w:pos="567"/>
        </w:tabs>
        <w:spacing w:after="0" w:line="240" w:lineRule="auto"/>
        <w:jc w:val="both"/>
        <w:rPr>
          <w:rFonts w:ascii="Times New Roman" w:eastAsia="Times New Roman" w:hAnsi="Times New Roman" w:cs="Times New Roman"/>
          <w:sz w:val="28"/>
          <w:szCs w:val="28"/>
          <w:lang w:val="en-US" w:eastAsia="ru-RU"/>
        </w:rPr>
      </w:pPr>
    </w:p>
    <w:p w:rsidR="00103B13" w:rsidRDefault="00103B13" w:rsidP="00093485">
      <w:pPr>
        <w:tabs>
          <w:tab w:val="num" w:pos="567"/>
        </w:tabs>
        <w:spacing w:after="0" w:line="240" w:lineRule="auto"/>
        <w:jc w:val="both"/>
        <w:rPr>
          <w:rFonts w:ascii="Times New Roman" w:eastAsia="Times New Roman" w:hAnsi="Times New Roman" w:cs="Times New Roman"/>
          <w:sz w:val="28"/>
          <w:szCs w:val="28"/>
          <w:lang w:val="en-US" w:eastAsia="ru-RU"/>
        </w:rPr>
      </w:pPr>
    </w:p>
    <w:p w:rsidR="00103B13" w:rsidRDefault="00103B13" w:rsidP="00093485">
      <w:pPr>
        <w:tabs>
          <w:tab w:val="num" w:pos="567"/>
        </w:tabs>
        <w:spacing w:after="0" w:line="240" w:lineRule="auto"/>
        <w:jc w:val="both"/>
        <w:rPr>
          <w:rFonts w:ascii="Times New Roman" w:eastAsia="Times New Roman" w:hAnsi="Times New Roman" w:cs="Times New Roman"/>
          <w:sz w:val="28"/>
          <w:szCs w:val="28"/>
          <w:lang w:val="en-US" w:eastAsia="ru-RU"/>
        </w:rPr>
      </w:pPr>
    </w:p>
    <w:p w:rsidR="00103B13" w:rsidRPr="00103B13" w:rsidRDefault="00103B13" w:rsidP="00093485">
      <w:pPr>
        <w:tabs>
          <w:tab w:val="num" w:pos="567"/>
        </w:tabs>
        <w:spacing w:after="0" w:line="240" w:lineRule="auto"/>
        <w:jc w:val="both"/>
        <w:rPr>
          <w:rFonts w:ascii="Times New Roman" w:eastAsia="Times New Roman" w:hAnsi="Times New Roman" w:cs="Times New Roman"/>
          <w:sz w:val="28"/>
          <w:szCs w:val="28"/>
          <w:lang w:val="en-US" w:eastAsia="ru-RU"/>
        </w:rPr>
      </w:pPr>
    </w:p>
    <w:p w:rsidR="00093485" w:rsidRDefault="00093485" w:rsidP="00093485">
      <w:pPr>
        <w:spacing w:after="0" w:line="240" w:lineRule="auto"/>
        <w:rPr>
          <w:rFonts w:ascii="Times New Roman" w:hAnsi="Times New Roman" w:cs="Times New Roman"/>
          <w:sz w:val="28"/>
          <w:szCs w:val="28"/>
          <w:lang w:val="uk-UA"/>
        </w:rPr>
      </w:pPr>
    </w:p>
    <w:p w:rsidR="00093485" w:rsidRDefault="00093485" w:rsidP="00093485">
      <w:pPr>
        <w:spacing w:after="0" w:line="240" w:lineRule="auto"/>
        <w:rPr>
          <w:rFonts w:ascii="Times New Roman" w:hAnsi="Times New Roman" w:cs="Times New Roman"/>
          <w:sz w:val="28"/>
          <w:szCs w:val="28"/>
          <w:lang w:val="uk-UA"/>
        </w:rPr>
      </w:pPr>
    </w:p>
    <w:p w:rsidR="00093485" w:rsidRDefault="00093485" w:rsidP="00093485">
      <w:pPr>
        <w:spacing w:after="0" w:line="240" w:lineRule="auto"/>
        <w:rPr>
          <w:rFonts w:ascii="Times New Roman" w:hAnsi="Times New Roman" w:cs="Times New Roman"/>
          <w:sz w:val="28"/>
          <w:szCs w:val="28"/>
          <w:lang w:val="uk-UA"/>
        </w:rPr>
      </w:pPr>
    </w:p>
    <w:p w:rsidR="00093485" w:rsidRDefault="00093485" w:rsidP="00093485">
      <w:pPr>
        <w:spacing w:after="0" w:line="240" w:lineRule="auto"/>
        <w:rPr>
          <w:rFonts w:ascii="Times New Roman" w:hAnsi="Times New Roman" w:cs="Times New Roman"/>
          <w:sz w:val="28"/>
          <w:szCs w:val="28"/>
          <w:lang w:val="uk-UA"/>
        </w:rPr>
      </w:pPr>
    </w:p>
    <w:p w:rsidR="00093485" w:rsidRDefault="00093485" w:rsidP="00093485">
      <w:pPr>
        <w:spacing w:after="0" w:line="240" w:lineRule="auto"/>
        <w:rPr>
          <w:rFonts w:ascii="Times New Roman" w:hAnsi="Times New Roman" w:cs="Times New Roman"/>
          <w:sz w:val="28"/>
          <w:szCs w:val="28"/>
          <w:lang w:val="uk-UA"/>
        </w:rPr>
      </w:pPr>
    </w:p>
    <w:p w:rsidR="00093485" w:rsidRDefault="00093485" w:rsidP="00093485">
      <w:pPr>
        <w:spacing w:after="0" w:line="240" w:lineRule="auto"/>
        <w:rPr>
          <w:rFonts w:ascii="Times New Roman" w:hAnsi="Times New Roman" w:cs="Times New Roman"/>
          <w:sz w:val="28"/>
          <w:szCs w:val="28"/>
          <w:lang w:val="uk-UA"/>
        </w:rPr>
      </w:pPr>
    </w:p>
    <w:p w:rsidR="00093485" w:rsidRDefault="00093485" w:rsidP="00093485">
      <w:pPr>
        <w:spacing w:after="0" w:line="240" w:lineRule="auto"/>
        <w:rPr>
          <w:rFonts w:ascii="Times New Roman" w:hAnsi="Times New Roman" w:cs="Times New Roman"/>
          <w:sz w:val="28"/>
          <w:szCs w:val="28"/>
          <w:lang w:val="uk-UA"/>
        </w:rPr>
      </w:pPr>
    </w:p>
    <w:p w:rsidR="00093485" w:rsidRDefault="00093485" w:rsidP="00093485">
      <w:pPr>
        <w:spacing w:after="0" w:line="240" w:lineRule="auto"/>
        <w:rPr>
          <w:rFonts w:ascii="Times New Roman" w:hAnsi="Times New Roman" w:cs="Times New Roman"/>
          <w:sz w:val="28"/>
          <w:szCs w:val="28"/>
          <w:lang w:val="uk-UA"/>
        </w:rPr>
      </w:pPr>
    </w:p>
    <w:p w:rsidR="00093485" w:rsidRDefault="00093485" w:rsidP="00093485">
      <w:pPr>
        <w:spacing w:after="0" w:line="240" w:lineRule="auto"/>
        <w:rPr>
          <w:rFonts w:ascii="Times New Roman" w:hAnsi="Times New Roman" w:cs="Times New Roman"/>
          <w:sz w:val="28"/>
          <w:szCs w:val="28"/>
          <w:lang w:val="uk-UA"/>
        </w:rPr>
      </w:pPr>
    </w:p>
    <w:p w:rsidR="00093485" w:rsidRDefault="00093485" w:rsidP="00093485">
      <w:pPr>
        <w:spacing w:after="0" w:line="240" w:lineRule="auto"/>
        <w:rPr>
          <w:rFonts w:ascii="Times New Roman" w:hAnsi="Times New Roman" w:cs="Times New Roman"/>
          <w:sz w:val="28"/>
          <w:szCs w:val="28"/>
          <w:lang w:val="uk-UA"/>
        </w:rPr>
      </w:pPr>
    </w:p>
    <w:p w:rsidR="00093485" w:rsidRDefault="00093485" w:rsidP="00093485">
      <w:pPr>
        <w:spacing w:after="0" w:line="240" w:lineRule="auto"/>
        <w:rPr>
          <w:rFonts w:ascii="Times New Roman" w:hAnsi="Times New Roman" w:cs="Times New Roman"/>
          <w:sz w:val="28"/>
          <w:szCs w:val="28"/>
          <w:lang w:val="uk-UA"/>
        </w:rPr>
      </w:pPr>
    </w:p>
    <w:p w:rsidR="00093485" w:rsidRDefault="00093485" w:rsidP="00093485">
      <w:pPr>
        <w:spacing w:after="0" w:line="240" w:lineRule="auto"/>
        <w:rPr>
          <w:rFonts w:ascii="Times New Roman" w:hAnsi="Times New Roman" w:cs="Times New Roman"/>
          <w:sz w:val="28"/>
          <w:szCs w:val="28"/>
          <w:lang w:val="uk-UA"/>
        </w:rPr>
      </w:pPr>
    </w:p>
    <w:p w:rsidR="00093485" w:rsidRPr="00093485" w:rsidRDefault="00093485" w:rsidP="00093485">
      <w:pPr>
        <w:spacing w:after="0" w:line="240" w:lineRule="auto"/>
        <w:rPr>
          <w:rFonts w:ascii="Times New Roman" w:hAnsi="Times New Roman" w:cs="Times New Roman"/>
          <w:sz w:val="28"/>
          <w:szCs w:val="28"/>
          <w:lang w:val="uk-UA"/>
        </w:rPr>
      </w:pPr>
    </w:p>
    <w:p w:rsidR="00093485" w:rsidRPr="00D92C16" w:rsidRDefault="00093485" w:rsidP="00093485">
      <w:pPr>
        <w:spacing w:after="0" w:line="240" w:lineRule="auto"/>
        <w:rPr>
          <w:rFonts w:ascii="Times New Roman" w:hAnsi="Times New Roman" w:cs="Times New Roman"/>
          <w:sz w:val="28"/>
          <w:szCs w:val="28"/>
        </w:rPr>
      </w:pPr>
    </w:p>
    <w:p w:rsidR="00093485" w:rsidRPr="00EA716F" w:rsidRDefault="00093485" w:rsidP="00093485">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3"/>
            <w:rFonts w:ascii="Times New Roman" w:hAnsi="Times New Roman" w:cs="Times New Roman"/>
            <w:sz w:val="20"/>
            <w:szCs w:val="20"/>
            <w:lang w:val="en-US"/>
          </w:rPr>
          <w:t>ck</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EA716F">
          <w:rPr>
            <w:rStyle w:val="a3"/>
            <w:rFonts w:ascii="Times New Roman" w:hAnsi="Times New Roman" w:cs="Times New Roman"/>
            <w:sz w:val="20"/>
            <w:szCs w:val="20"/>
          </w:rPr>
          <w:t>.</w:t>
        </w:r>
        <w:proofErr w:type="spellStart"/>
        <w:r w:rsidRPr="00EA716F">
          <w:rPr>
            <w:rStyle w:val="a3"/>
            <w:rFonts w:ascii="Times New Roman" w:hAnsi="Times New Roman" w:cs="Times New Roman"/>
            <w:sz w:val="20"/>
            <w:szCs w:val="20"/>
            <w:lang w:val="en-US"/>
          </w:rPr>
          <w:t>ua</w:t>
        </w:r>
        <w:proofErr w:type="spellEnd"/>
      </w:hyperlink>
    </w:p>
    <w:p w:rsidR="00093485" w:rsidRPr="00EA716F" w:rsidRDefault="00093485" w:rsidP="00093485">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p w:rsidR="00093485" w:rsidRPr="00093485" w:rsidRDefault="00093485" w:rsidP="00905708">
      <w:pPr>
        <w:spacing w:after="0" w:line="240" w:lineRule="auto"/>
        <w:ind w:firstLine="567"/>
        <w:jc w:val="both"/>
        <w:rPr>
          <w:rFonts w:ascii="Times New Roman" w:hAnsi="Times New Roman" w:cs="Times New Roman"/>
          <w:sz w:val="28"/>
          <w:szCs w:val="28"/>
        </w:rPr>
      </w:pPr>
    </w:p>
    <w:sectPr w:rsidR="00093485" w:rsidRPr="00093485"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708"/>
    <w:rsid w:val="00093485"/>
    <w:rsid w:val="00103B13"/>
    <w:rsid w:val="004A64BE"/>
    <w:rsid w:val="006E7CCB"/>
    <w:rsid w:val="00751448"/>
    <w:rsid w:val="009057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093485"/>
  </w:style>
  <w:style w:type="character" w:styleId="a3">
    <w:name w:val="Hyperlink"/>
    <w:uiPriority w:val="99"/>
    <w:rsid w:val="00093485"/>
    <w:rPr>
      <w:color w:val="0000FF"/>
      <w:u w:val="single"/>
    </w:rPr>
  </w:style>
  <w:style w:type="paragraph" w:styleId="a4">
    <w:name w:val="Balloon Text"/>
    <w:basedOn w:val="a"/>
    <w:link w:val="a5"/>
    <w:uiPriority w:val="99"/>
    <w:semiHidden/>
    <w:unhideWhenUsed/>
    <w:rsid w:val="0009348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34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093485"/>
  </w:style>
  <w:style w:type="character" w:styleId="a3">
    <w:name w:val="Hyperlink"/>
    <w:uiPriority w:val="99"/>
    <w:rsid w:val="00093485"/>
    <w:rPr>
      <w:color w:val="0000FF"/>
      <w:u w:val="single"/>
    </w:rPr>
  </w:style>
  <w:style w:type="paragraph" w:styleId="a4">
    <w:name w:val="Balloon Text"/>
    <w:basedOn w:val="a"/>
    <w:link w:val="a5"/>
    <w:uiPriority w:val="99"/>
    <w:semiHidden/>
    <w:unhideWhenUsed/>
    <w:rsid w:val="0009348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34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2484</Words>
  <Characters>1417</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2022-09-20T11:48:00Z</dcterms:created>
  <dcterms:modified xsi:type="dcterms:W3CDTF">2022-09-26T07:09:00Z</dcterms:modified>
</cp:coreProperties>
</file>